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81" w:rsidRPr="003406D5" w:rsidRDefault="00A27781" w:rsidP="00A27781">
      <w:pPr>
        <w:widowControl w:val="0"/>
        <w:autoSpaceDE w:val="0"/>
        <w:autoSpaceDN w:val="0"/>
        <w:adjustRightInd w:val="0"/>
        <w:spacing w:after="0" w:line="336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7781" w:rsidRPr="003406D5" w:rsidRDefault="00A27781" w:rsidP="00A27781">
      <w:pPr>
        <w:widowControl w:val="0"/>
        <w:autoSpaceDE w:val="0"/>
        <w:autoSpaceDN w:val="0"/>
        <w:adjustRightInd w:val="0"/>
        <w:spacing w:after="0" w:line="336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3406D5"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 дополнительного образования детей</w:t>
      </w:r>
    </w:p>
    <w:p w:rsidR="00A27781" w:rsidRPr="003406D5" w:rsidRDefault="00A27781" w:rsidP="00A27781">
      <w:pPr>
        <w:widowControl w:val="0"/>
        <w:autoSpaceDE w:val="0"/>
        <w:autoSpaceDN w:val="0"/>
        <w:adjustRightInd w:val="0"/>
        <w:spacing w:after="0" w:line="336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3406D5">
        <w:rPr>
          <w:rFonts w:ascii="Times New Roman" w:hAnsi="Times New Roman"/>
          <w:sz w:val="28"/>
          <w:szCs w:val="28"/>
          <w:lang w:val="ru-RU"/>
        </w:rPr>
        <w:t>Детско-юношеский Центр «Пилигрим» г.о. Самара</w:t>
      </w:r>
    </w:p>
    <w:p w:rsidR="00A27781" w:rsidRPr="003406D5" w:rsidRDefault="00A27781" w:rsidP="00A27781">
      <w:pPr>
        <w:widowControl w:val="0"/>
        <w:autoSpaceDE w:val="0"/>
        <w:autoSpaceDN w:val="0"/>
        <w:adjustRightInd w:val="0"/>
        <w:spacing w:line="336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7781" w:rsidRDefault="00A27781" w:rsidP="00A27781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Методическая разработка </w:t>
      </w:r>
    </w:p>
    <w:p w:rsidR="00A27781" w:rsidRDefault="00A27781" w:rsidP="00A27781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для педагогов дополнительного образования </w:t>
      </w:r>
    </w:p>
    <w:p w:rsidR="00A27781" w:rsidRPr="00E91366" w:rsidRDefault="00A27781" w:rsidP="00A27781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физкультурно-спортивной направленности</w:t>
      </w:r>
    </w:p>
    <w:p w:rsidR="00A27781" w:rsidRDefault="00A27781" w:rsidP="00A27781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A27781" w:rsidRPr="003406D5" w:rsidRDefault="00A27781" w:rsidP="00A27781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406D5">
        <w:rPr>
          <w:rFonts w:ascii="Times New Roman" w:hAnsi="Times New Roman"/>
          <w:b/>
          <w:sz w:val="36"/>
          <w:szCs w:val="36"/>
          <w:lang w:val="ru-RU"/>
        </w:rPr>
        <w:t>Тема «</w:t>
      </w:r>
      <w:r w:rsidRPr="008A6F73">
        <w:rPr>
          <w:rFonts w:ascii="Times New Roman" w:hAnsi="Times New Roman"/>
          <w:b/>
          <w:sz w:val="36"/>
          <w:szCs w:val="36"/>
          <w:lang w:val="ru-RU"/>
        </w:rPr>
        <w:t xml:space="preserve">Физическая, техническая, тактическая, судейская и инструкторская подготовка </w:t>
      </w:r>
      <w:r>
        <w:rPr>
          <w:rFonts w:ascii="Times New Roman" w:hAnsi="Times New Roman"/>
          <w:b/>
          <w:sz w:val="36"/>
          <w:szCs w:val="36"/>
          <w:lang w:val="ru-RU"/>
        </w:rPr>
        <w:t>юного футболиста</w:t>
      </w:r>
      <w:r w:rsidRPr="003406D5">
        <w:rPr>
          <w:rFonts w:ascii="Times New Roman" w:hAnsi="Times New Roman"/>
          <w:b/>
          <w:sz w:val="36"/>
          <w:szCs w:val="36"/>
          <w:lang w:val="ru-RU"/>
        </w:rPr>
        <w:t>»</w:t>
      </w:r>
    </w:p>
    <w:p w:rsidR="00A27781" w:rsidRPr="003406D5" w:rsidRDefault="00A27781" w:rsidP="00A27781">
      <w:pPr>
        <w:widowControl w:val="0"/>
        <w:autoSpaceDE w:val="0"/>
        <w:autoSpaceDN w:val="0"/>
        <w:adjustRightInd w:val="0"/>
        <w:spacing w:line="336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7781" w:rsidRDefault="00A27781" w:rsidP="00A27781">
      <w:pPr>
        <w:widowControl w:val="0"/>
        <w:autoSpaceDE w:val="0"/>
        <w:autoSpaceDN w:val="0"/>
        <w:adjustRightInd w:val="0"/>
        <w:spacing w:line="336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3406D5">
        <w:rPr>
          <w:rFonts w:ascii="Times New Roman" w:hAnsi="Times New Roman"/>
          <w:b/>
          <w:sz w:val="28"/>
          <w:szCs w:val="28"/>
          <w:lang w:val="ru-RU"/>
        </w:rPr>
        <w:t>Работу подготовил</w:t>
      </w:r>
      <w:r w:rsidRPr="003406D5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27781" w:rsidRPr="003406D5" w:rsidRDefault="00A27781" w:rsidP="00A27781">
      <w:pPr>
        <w:widowControl w:val="0"/>
        <w:autoSpaceDE w:val="0"/>
        <w:autoSpaceDN w:val="0"/>
        <w:adjustRightInd w:val="0"/>
        <w:spacing w:line="336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Журавлёв Павел Юрьевич</w:t>
      </w:r>
      <w:r w:rsidRPr="003406D5">
        <w:rPr>
          <w:rFonts w:ascii="Times New Roman" w:hAnsi="Times New Roman"/>
          <w:sz w:val="28"/>
          <w:szCs w:val="28"/>
          <w:lang w:val="ru-RU"/>
        </w:rPr>
        <w:t>,</w:t>
      </w:r>
    </w:p>
    <w:p w:rsidR="00A27781" w:rsidRPr="003406D5" w:rsidRDefault="00A27781" w:rsidP="00A27781">
      <w:pPr>
        <w:widowControl w:val="0"/>
        <w:autoSpaceDE w:val="0"/>
        <w:autoSpaceDN w:val="0"/>
        <w:adjustRightInd w:val="0"/>
        <w:spacing w:line="336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3406D5">
        <w:rPr>
          <w:rFonts w:ascii="Times New Roman" w:hAnsi="Times New Roman"/>
          <w:sz w:val="28"/>
          <w:szCs w:val="28"/>
          <w:lang w:val="ru-RU"/>
        </w:rPr>
        <w:t>ПДО ДЮЦ «Пилигрим»</w:t>
      </w:r>
    </w:p>
    <w:p w:rsidR="00A27781" w:rsidRPr="003406D5" w:rsidRDefault="00A27781" w:rsidP="00A27781">
      <w:pPr>
        <w:widowControl w:val="0"/>
        <w:autoSpaceDE w:val="0"/>
        <w:autoSpaceDN w:val="0"/>
        <w:adjustRightInd w:val="0"/>
        <w:spacing w:line="336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7781" w:rsidRPr="003406D5" w:rsidRDefault="00A27781" w:rsidP="00A27781">
      <w:pPr>
        <w:widowControl w:val="0"/>
        <w:autoSpaceDE w:val="0"/>
        <w:autoSpaceDN w:val="0"/>
        <w:adjustRightInd w:val="0"/>
        <w:spacing w:line="336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7781" w:rsidRDefault="00A27781" w:rsidP="00A27781">
      <w:pPr>
        <w:widowControl w:val="0"/>
        <w:autoSpaceDE w:val="0"/>
        <w:autoSpaceDN w:val="0"/>
        <w:adjustRightInd w:val="0"/>
        <w:spacing w:line="336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7781" w:rsidRDefault="00A27781" w:rsidP="00A27781">
      <w:pPr>
        <w:widowControl w:val="0"/>
        <w:autoSpaceDE w:val="0"/>
        <w:autoSpaceDN w:val="0"/>
        <w:adjustRightInd w:val="0"/>
        <w:spacing w:line="336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7781" w:rsidRDefault="00A27781" w:rsidP="00A27781">
      <w:pPr>
        <w:widowControl w:val="0"/>
        <w:autoSpaceDE w:val="0"/>
        <w:autoSpaceDN w:val="0"/>
        <w:adjustRightInd w:val="0"/>
        <w:spacing w:line="336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7781" w:rsidRPr="003406D5" w:rsidRDefault="00A27781" w:rsidP="00A27781">
      <w:pPr>
        <w:widowControl w:val="0"/>
        <w:autoSpaceDE w:val="0"/>
        <w:autoSpaceDN w:val="0"/>
        <w:adjustRightInd w:val="0"/>
        <w:spacing w:line="336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7781" w:rsidRPr="003406D5" w:rsidRDefault="00A27781" w:rsidP="00A27781">
      <w:pPr>
        <w:widowControl w:val="0"/>
        <w:autoSpaceDE w:val="0"/>
        <w:autoSpaceDN w:val="0"/>
        <w:adjustRightInd w:val="0"/>
        <w:spacing w:line="336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3406D5">
        <w:rPr>
          <w:rFonts w:ascii="Times New Roman" w:hAnsi="Times New Roman"/>
          <w:sz w:val="28"/>
          <w:szCs w:val="28"/>
          <w:lang w:val="ru-RU"/>
        </w:rPr>
        <w:t>Самара, 201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A27781" w:rsidRPr="003406D5" w:rsidRDefault="00A27781" w:rsidP="00A27781">
      <w:pPr>
        <w:widowControl w:val="0"/>
        <w:autoSpaceDE w:val="0"/>
        <w:autoSpaceDN w:val="0"/>
        <w:adjustRightInd w:val="0"/>
        <w:spacing w:line="336" w:lineRule="auto"/>
        <w:ind w:left="3420" w:right="-365"/>
        <w:rPr>
          <w:sz w:val="28"/>
          <w:szCs w:val="28"/>
          <w:lang w:val="ru-RU"/>
        </w:rPr>
      </w:pPr>
    </w:p>
    <w:p w:rsidR="00A27781" w:rsidRDefault="00A27781" w:rsidP="00A2778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sectPr w:rsidR="00A27781" w:rsidSect="00C45BFD">
          <w:pgSz w:w="11906" w:h="16838"/>
          <w:pgMar w:top="1134" w:right="851" w:bottom="1418" w:left="1701" w:header="708" w:footer="708" w:gutter="0"/>
          <w:cols w:space="708"/>
          <w:docGrid w:linePitch="360"/>
        </w:sectPr>
      </w:pPr>
    </w:p>
    <w:p w:rsidR="00A27781" w:rsidRPr="008A6F73" w:rsidRDefault="00A27781" w:rsidP="00A2778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6F73">
        <w:rPr>
          <w:rFonts w:ascii="Times New Roman" w:hAnsi="Times New Roman"/>
          <w:b/>
          <w:sz w:val="28"/>
          <w:szCs w:val="28"/>
          <w:lang w:val="ru-RU"/>
        </w:rPr>
        <w:lastRenderedPageBreak/>
        <w:t>«Физическая, техническая, тактическая, судейская и инструкторская подготовка юного футболиста»</w:t>
      </w:r>
    </w:p>
    <w:p w:rsidR="00A27781" w:rsidRPr="008A6F73" w:rsidRDefault="00A27781" w:rsidP="00A27781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A6F73">
        <w:rPr>
          <w:rFonts w:ascii="Times New Roman" w:hAnsi="Times New Roman"/>
          <w:b/>
          <w:sz w:val="24"/>
          <w:szCs w:val="24"/>
          <w:lang w:val="ru-RU"/>
        </w:rPr>
        <w:t>(</w:t>
      </w:r>
      <w:r w:rsidRPr="008A6F73">
        <w:rPr>
          <w:rFonts w:ascii="Times New Roman" w:hAnsi="Times New Roman"/>
          <w:b/>
          <w:i/>
          <w:sz w:val="24"/>
          <w:szCs w:val="24"/>
          <w:lang w:val="ru-RU"/>
        </w:rPr>
        <w:t>Методические рекомендации для педагогов по реализации программы «Футбол»)</w:t>
      </w:r>
    </w:p>
    <w:p w:rsidR="00A27781" w:rsidRPr="008A6F73" w:rsidRDefault="00A27781" w:rsidP="00A27781">
      <w:pPr>
        <w:pStyle w:val="a7"/>
        <w:spacing w:line="360" w:lineRule="auto"/>
        <w:ind w:right="-10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6F73">
        <w:rPr>
          <w:rFonts w:ascii="Times New Roman" w:hAnsi="Times New Roman"/>
          <w:sz w:val="28"/>
          <w:szCs w:val="28"/>
          <w:lang w:val="ru-RU"/>
        </w:rPr>
        <w:t>В процессе реализации дополнительной образовательной программы «Футбол» в ДЮЦ «Пилигрим» уделяется большое внимание физической, технической, тактической, судейской и инструкторской подготовке юных футболистов.</w:t>
      </w:r>
    </w:p>
    <w:p w:rsidR="00A27781" w:rsidRPr="008A6F73" w:rsidRDefault="00A27781" w:rsidP="00A27781">
      <w:pPr>
        <w:pStyle w:val="a7"/>
        <w:spacing w:line="360" w:lineRule="auto"/>
        <w:ind w:right="-100" w:firstLine="72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A6F73">
        <w:rPr>
          <w:rFonts w:ascii="Times New Roman" w:hAnsi="Times New Roman"/>
          <w:i/>
          <w:sz w:val="28"/>
          <w:szCs w:val="28"/>
          <w:lang w:val="ru-RU"/>
        </w:rPr>
        <w:t xml:space="preserve">1. </w:t>
      </w:r>
      <w:r w:rsidRPr="008A6F73">
        <w:rPr>
          <w:rFonts w:ascii="Times New Roman" w:hAnsi="Times New Roman"/>
          <w:b/>
          <w:i/>
          <w:sz w:val="28"/>
          <w:szCs w:val="28"/>
          <w:lang w:val="ru-RU"/>
        </w:rPr>
        <w:t>Физическая подготовка.</w:t>
      </w:r>
    </w:p>
    <w:p w:rsidR="00A27781" w:rsidRPr="008A6F73" w:rsidRDefault="00A27781" w:rsidP="00A27781">
      <w:pPr>
        <w:pStyle w:val="a7"/>
        <w:spacing w:line="360" w:lineRule="auto"/>
        <w:ind w:right="-10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6F73">
        <w:rPr>
          <w:rFonts w:ascii="Times New Roman" w:hAnsi="Times New Roman"/>
          <w:sz w:val="28"/>
          <w:szCs w:val="28"/>
          <w:lang w:val="ru-RU"/>
        </w:rPr>
        <w:t xml:space="preserve">Успех образовательного процесса любого физкультурно-спортивного объединения в системе дополнительного образования детей в большой степени зависит от общей физической подготовки обучающихся. Недостаточная физическая подготовка, слабое развитие физических качеств – силы, быстроты, ловкости, равновесия, выносливости – главные причины утомляемости новичков-спортсменов. Неподготовленные, слабые ребята не выдерживают темпа движения, испытывают физические перегрузки, неуверенно чувствуют себя, находятся в угнетенном психическом состоянии. </w:t>
      </w:r>
    </w:p>
    <w:p w:rsidR="00A27781" w:rsidRPr="008A6F73" w:rsidRDefault="00A27781" w:rsidP="00A27781">
      <w:pPr>
        <w:pStyle w:val="a7"/>
        <w:spacing w:line="360" w:lineRule="auto"/>
        <w:ind w:right="-10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6F73">
        <w:rPr>
          <w:rFonts w:ascii="Times New Roman" w:hAnsi="Times New Roman"/>
          <w:sz w:val="28"/>
          <w:szCs w:val="28"/>
          <w:lang w:val="ru-RU"/>
        </w:rPr>
        <w:t xml:space="preserve">На занятиях объединения «Футбол» отводится значительное место физической подготовке. Разнообразные средства физической подготовки способствуют формированию растущего организма, разностороннему физическому развитию и улучшению здоровья воспитанников. Физическая подготовка должна быть непрерывной и круглогодичной. Неотъемлемая часть физической подготовки футболиста - соблюдение режима, без чего немыслим успех. Основные требования к режиму - умелое сочетание работы с отдыхом, выполнение правил гигиены, ежедневная утренняя зарядка и строгое соблюдение расписаний тренировок. Нормальный сон укрепляет нервную систему спортсмена, делает его бодрым и энергичным, а хорошо организованное питание, правильный подбор и чередование продуктов обеспечивает быстрое восстановление сил после работы. Обязательное </w:t>
      </w:r>
      <w:r w:rsidRPr="008A6F73">
        <w:rPr>
          <w:rFonts w:ascii="Times New Roman" w:hAnsi="Times New Roman"/>
          <w:sz w:val="28"/>
          <w:szCs w:val="28"/>
          <w:lang w:val="ru-RU"/>
        </w:rPr>
        <w:lastRenderedPageBreak/>
        <w:t>условие для каждого занимающегося - прохождение не менее 3-4 раз в году медицинского осмотра, а также систематический самоконтроль.</w:t>
      </w:r>
    </w:p>
    <w:p w:rsidR="00A27781" w:rsidRPr="000F7B75" w:rsidRDefault="00A27781" w:rsidP="00A27781">
      <w:pPr>
        <w:pStyle w:val="Style7"/>
        <w:widowControl/>
        <w:spacing w:line="360" w:lineRule="auto"/>
        <w:ind w:firstLine="559"/>
        <w:jc w:val="both"/>
        <w:rPr>
          <w:sz w:val="28"/>
          <w:szCs w:val="28"/>
        </w:rPr>
      </w:pPr>
      <w:r w:rsidRPr="00E770E7">
        <w:rPr>
          <w:sz w:val="28"/>
          <w:szCs w:val="28"/>
        </w:rPr>
        <w:t>Таким образом, физическая подготовка юного футболиста должна обеспечивать о</w:t>
      </w:r>
      <w:r w:rsidRPr="000F7B75">
        <w:rPr>
          <w:sz w:val="28"/>
          <w:szCs w:val="28"/>
        </w:rPr>
        <w:t>бщее физическое развитие, закаливание организма, а также является основой специальной физической подготовки футболиста</w:t>
      </w:r>
      <w:r>
        <w:rPr>
          <w:sz w:val="28"/>
          <w:szCs w:val="28"/>
        </w:rPr>
        <w:t>, его технической и тактической подготовки</w:t>
      </w:r>
      <w:r w:rsidRPr="000F7B75">
        <w:rPr>
          <w:sz w:val="28"/>
          <w:szCs w:val="28"/>
        </w:rPr>
        <w:t xml:space="preserve">. Без поддержания ее постоянно на высоком уровне невозможно добиться успехов ни в одном виде спорта. </w:t>
      </w:r>
    </w:p>
    <w:p w:rsidR="00A27781" w:rsidRPr="008A6F73" w:rsidRDefault="00A27781" w:rsidP="00A27781">
      <w:pPr>
        <w:pStyle w:val="a7"/>
        <w:spacing w:line="360" w:lineRule="auto"/>
        <w:ind w:right="-100" w:firstLine="72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A6F73">
        <w:rPr>
          <w:rFonts w:ascii="Times New Roman" w:hAnsi="Times New Roman"/>
          <w:i/>
          <w:sz w:val="28"/>
          <w:szCs w:val="28"/>
          <w:lang w:val="ru-RU"/>
        </w:rPr>
        <w:t xml:space="preserve">2. </w:t>
      </w:r>
      <w:r w:rsidRPr="008A6F73">
        <w:rPr>
          <w:rFonts w:ascii="Times New Roman" w:hAnsi="Times New Roman"/>
          <w:b/>
          <w:i/>
          <w:sz w:val="28"/>
          <w:szCs w:val="28"/>
          <w:lang w:val="ru-RU"/>
        </w:rPr>
        <w:t>Техническая и тактическая подготовка.</w:t>
      </w:r>
    </w:p>
    <w:p w:rsidR="00A27781" w:rsidRPr="008A6F73" w:rsidRDefault="00A27781" w:rsidP="00A277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6F73">
        <w:rPr>
          <w:rFonts w:ascii="Times New Roman" w:hAnsi="Times New Roman"/>
          <w:sz w:val="28"/>
          <w:szCs w:val="28"/>
          <w:lang w:val="ru-RU"/>
        </w:rPr>
        <w:t xml:space="preserve">На учебных занятиях и соревнованиях по футболу у воспитанников совершенствуется весь комплекс подготовки, необходимый футболисту - его техническая, тактическая, физическая подготовка. </w:t>
      </w:r>
    </w:p>
    <w:p w:rsidR="00A27781" w:rsidRPr="008A6F73" w:rsidRDefault="00A27781" w:rsidP="00A277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6F73">
        <w:rPr>
          <w:rFonts w:ascii="Times New Roman" w:hAnsi="Times New Roman"/>
          <w:sz w:val="28"/>
          <w:szCs w:val="28"/>
          <w:lang w:val="ru-RU"/>
        </w:rPr>
        <w:t>Обучая воспитанников технике владения мячом, очень важно создать у них правильное зрительное представление изучаемого технического приема. Показ и объяснение хорошо дополнить демонстрацией схемы, учебные кинофильмы. Большое значение для успешного обучения техническим приемам игры имеют мячи, соответствующие возрасту воспитанников. На занятиях с воспитанниками младшей и подростковой групп мячи должны быть уменьшенного размера и веса; можно использовать волейбольные, а также резиновые мячи.</w:t>
      </w:r>
    </w:p>
    <w:p w:rsidR="00A27781" w:rsidRPr="008A6F73" w:rsidRDefault="00A27781" w:rsidP="00A277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6F73">
        <w:rPr>
          <w:rFonts w:ascii="Times New Roman" w:hAnsi="Times New Roman"/>
          <w:sz w:val="28"/>
          <w:szCs w:val="28"/>
          <w:lang w:val="ru-RU"/>
        </w:rPr>
        <w:t xml:space="preserve">Обучение технике игры в футбол является наиболее сложным и трудоемким процессом, поэтому на него отводится программой большая часть времени. Важно довести до сознания каждого воспитанника, что для овладения техникой игры требуются настойчивость, прилежание и трудолюбие. Обучение техническим приемам игры в футбол начинается с выполнения их в наиболее простых условиях: удар по неподвижному мячу, ведение на малой скорости и т. д. Обучение ударам и остановкам мяча проводится одновременно. Затем обучают сочетаниям технических приемов, которые наиболее часто применяются в игре: остановка мяча - ведение - передача; остановка мяча с уходом в сторону - финт - ведение - передача и т. </w:t>
      </w:r>
      <w:r w:rsidRPr="008A6F73">
        <w:rPr>
          <w:rFonts w:ascii="Times New Roman" w:hAnsi="Times New Roman"/>
          <w:sz w:val="28"/>
          <w:szCs w:val="28"/>
          <w:lang w:val="ru-RU"/>
        </w:rPr>
        <w:lastRenderedPageBreak/>
        <w:t>д. Наряду с этим усложняют задачи, которые ставят перед воспитанниками: остановку мяча выполнять в движении - вперед, назад или в сторону; ударом посылать мяч низом или верхом, сильно или слабо и т. д. Основное внимание при этом обращается на овладение правильной двигательной структурой изучаемых приемов, а также на умение согласовать свои действия с движением мяча. В дальнейшем условия, в которых выполняются технические приемы, усложняют за счет увеличения быстроты исполнения приема, введения пассивно и активно сопротивляющегося партнера. Совершенствование всех технических приемов проводится в игровых упражнениях и в процессе игры в футбол.</w:t>
      </w:r>
    </w:p>
    <w:p w:rsidR="00A27781" w:rsidRPr="008A6F73" w:rsidRDefault="00A27781" w:rsidP="00A277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6F73">
        <w:rPr>
          <w:rFonts w:ascii="Times New Roman" w:hAnsi="Times New Roman"/>
          <w:sz w:val="28"/>
          <w:szCs w:val="28"/>
          <w:lang w:val="ru-RU"/>
        </w:rPr>
        <w:t>Обучение тактике игры в футбол следует начинать со зрительной ориентировки (умение «видеть поле»). Надо научить воспитанников постоянно наблюдать за расположением партнеров и соперников, оценивать обстановку и принимать решение до получения мяча или в момент приема, с тем чтобы после овладения мячом начать действовать сразу, без задержки, в соответствии с принятым решением. В упражнения для развития умения «видеть поле» сначала вводят один-два объекта; в этих условиях воспитанник должен держать в поле зрения мяч и объекты. Затем увеличиваются количество объектов и сектор обзора.</w:t>
      </w:r>
    </w:p>
    <w:p w:rsidR="00A27781" w:rsidRPr="008A6F73" w:rsidRDefault="00A27781" w:rsidP="00A2778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6F73">
        <w:rPr>
          <w:rFonts w:ascii="Times New Roman" w:hAnsi="Times New Roman"/>
          <w:sz w:val="28"/>
          <w:szCs w:val="28"/>
          <w:lang w:val="ru-RU"/>
        </w:rPr>
        <w:t xml:space="preserve">Обучение индивидуальным и групповым тактическим действиям проводится в группах по 2—3 человека при двустороннем взаимодействии защиты и нападения, когда одни выполняют атакующие действия (с мячом и без мяча), а другие - защитные действия. Обучение тактике индивидуальных действий включает в себя упражнения в выборе позиции для получения мяча, «держании» соперника, своевременной передаче мяча, перехвате передачи, применении ведения, финтов и ударов по воротам. При обучении тактике групповых действий применяют упражнения во взаимодействии двух и более партнеров посредством передач мяча в движении без смены и со сменой мест, в выборе правильной позиции для срыва атаки и страховки партнера по </w:t>
      </w:r>
      <w:r w:rsidRPr="008A6F73">
        <w:rPr>
          <w:rFonts w:ascii="Times New Roman" w:hAnsi="Times New Roman"/>
          <w:sz w:val="28"/>
          <w:szCs w:val="28"/>
          <w:lang w:val="ru-RU"/>
        </w:rPr>
        <w:lastRenderedPageBreak/>
        <w:t>защите. Руководитель объединения должен следить за целесообразностью тактических действий, указывать на ошибки, если они допускаются атакующими или защищающимися игроками. Индивидуальные и групповые тактические действия совершенствуют в игровых упражнениях на ограниченном участке поля, где участвуют две неравные или равные по количеству противоборствующие группы игроков (4Х2, 3Х2, 3Х3, 4Х4 и др.), а также в играх в одни ворота, когда 2—4 нападающих должны обыграть 1—3 защитников и забить мяч в ворота.</w:t>
      </w:r>
    </w:p>
    <w:p w:rsidR="00A27781" w:rsidRPr="008A6F73" w:rsidRDefault="00A27781" w:rsidP="00A2778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6F73">
        <w:rPr>
          <w:rFonts w:ascii="Times New Roman" w:hAnsi="Times New Roman"/>
          <w:sz w:val="28"/>
          <w:szCs w:val="28"/>
          <w:lang w:val="ru-RU"/>
        </w:rPr>
        <w:t>Обучение командным действиям связано с выполнением игроками определенных функций. В младшей группе обучение командным действиям начинается с игры в «малый футбол», где каждая команда состоит из 4—8 человек, что дает возможность новичкам легче ориентироваться и взаимодействовать друг с другом. Воспитанники обучают правильно располагаться на поле и действовать на соответствующем игровом месте в составе команды. Перед игрой каждому игроку дается 2—3 задания, которые он должен выполнять во время игры. По мере освоения командной тактики игры воспитанники получают большее количество заданий. В ходе игры руководитель объединения делает необходимые указания воспитанникам, а в отдельных случаях останавливает игру для разъяснений. В учебных играх и соревнованиях по «малому футболу» в основном действуют те же правила, что и при игре в футбол. В подростковой группе обучение командным тактическим действиям проводится при игре в полных составах (11 на 11). Однако игры рекомендуется проводить на полях уменьшенного размера: 60Х90 м. Младшие юношеские группы могут играть на полях, как нормальных размеров, так и уменьшенных.</w:t>
      </w:r>
    </w:p>
    <w:p w:rsidR="00A27781" w:rsidRPr="008A6F73" w:rsidRDefault="00A27781" w:rsidP="00A27781">
      <w:pPr>
        <w:pStyle w:val="a7"/>
        <w:spacing w:line="360" w:lineRule="auto"/>
        <w:ind w:right="-100" w:firstLine="720"/>
        <w:jc w:val="center"/>
        <w:rPr>
          <w:rFonts w:ascii="Times New Roman" w:hAnsi="Times New Roman"/>
          <w:i/>
          <w:sz w:val="28"/>
          <w:szCs w:val="28"/>
        </w:rPr>
      </w:pPr>
      <w:r w:rsidRPr="008A6F73">
        <w:rPr>
          <w:rFonts w:ascii="Times New Roman" w:hAnsi="Times New Roman"/>
          <w:i/>
          <w:sz w:val="28"/>
          <w:szCs w:val="28"/>
        </w:rPr>
        <w:t xml:space="preserve">3. </w:t>
      </w:r>
      <w:r w:rsidRPr="008A6F73">
        <w:rPr>
          <w:rFonts w:ascii="Times New Roman" w:hAnsi="Times New Roman"/>
          <w:b/>
          <w:i/>
          <w:sz w:val="28"/>
          <w:szCs w:val="28"/>
        </w:rPr>
        <w:t>Судейская и инструкторская подготовка.</w:t>
      </w:r>
    </w:p>
    <w:p w:rsidR="00A27781" w:rsidRPr="008A6F73" w:rsidRDefault="00A27781" w:rsidP="00A2778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6F73">
        <w:rPr>
          <w:rFonts w:ascii="Times New Roman" w:hAnsi="Times New Roman"/>
          <w:sz w:val="28"/>
          <w:szCs w:val="28"/>
          <w:lang w:val="ru-RU"/>
        </w:rPr>
        <w:t xml:space="preserve">В объединении воспитанники должны получить элементарные навыки судейства игр по футболу. Практические занятия по обучению судейству начинаются после того, как усвоены правила игры. Обучение судейству </w:t>
      </w:r>
      <w:r w:rsidRPr="008A6F73">
        <w:rPr>
          <w:rFonts w:ascii="Times New Roman" w:hAnsi="Times New Roman"/>
          <w:sz w:val="28"/>
          <w:szCs w:val="28"/>
          <w:lang w:val="ru-RU"/>
        </w:rPr>
        <w:lastRenderedPageBreak/>
        <w:t>осуществляется во время проведения двусторонних учебных игр, контрольных игр и соревнований. Каждый воспитанник должен уметь заполнить протокол соревнований, написать заявку, составить игровую таблицу, организовать соревнования по футболу в классе, дворе.</w:t>
      </w:r>
    </w:p>
    <w:p w:rsidR="00A27781" w:rsidRPr="008A6F73" w:rsidRDefault="00A27781" w:rsidP="00A2778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6F73">
        <w:rPr>
          <w:rFonts w:ascii="Times New Roman" w:hAnsi="Times New Roman"/>
          <w:sz w:val="28"/>
          <w:szCs w:val="28"/>
          <w:lang w:val="ru-RU"/>
        </w:rPr>
        <w:t>В процессе учебно-тренировочных занятий используется также инструкторская практика. Задача инструкторской практики - научить подавать строевые команды, правильно показывать и объяснять упражнения, самостоятельно проводить занятия с группой.</w:t>
      </w:r>
    </w:p>
    <w:p w:rsidR="000E35B6" w:rsidRPr="00A27781" w:rsidRDefault="000E35B6">
      <w:pPr>
        <w:rPr>
          <w:lang w:val="ru-RU"/>
        </w:rPr>
      </w:pPr>
    </w:p>
    <w:sectPr w:rsidR="000E35B6" w:rsidRPr="00A27781" w:rsidSect="000E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7781"/>
    <w:rsid w:val="000E35B6"/>
    <w:rsid w:val="001232A8"/>
    <w:rsid w:val="001B249C"/>
    <w:rsid w:val="004A4A97"/>
    <w:rsid w:val="004F0C4C"/>
    <w:rsid w:val="00543CEF"/>
    <w:rsid w:val="00612671"/>
    <w:rsid w:val="00646BB7"/>
    <w:rsid w:val="00741CA0"/>
    <w:rsid w:val="00770E3F"/>
    <w:rsid w:val="008E17F0"/>
    <w:rsid w:val="00A27781"/>
    <w:rsid w:val="00C45BFD"/>
    <w:rsid w:val="00C545C3"/>
    <w:rsid w:val="00C61110"/>
    <w:rsid w:val="00D31545"/>
    <w:rsid w:val="00D50375"/>
    <w:rsid w:val="00E45EE7"/>
    <w:rsid w:val="00E7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81"/>
    <w:pPr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D50375"/>
    <w:pPr>
      <w:keepNext/>
      <w:jc w:val="both"/>
      <w:outlineLvl w:val="0"/>
    </w:pPr>
    <w:rPr>
      <w:rFonts w:eastAsia="Times New Roman"/>
      <w:sz w:val="24"/>
    </w:rPr>
  </w:style>
  <w:style w:type="paragraph" w:styleId="2">
    <w:name w:val="heading 2"/>
    <w:basedOn w:val="a"/>
    <w:next w:val="a"/>
    <w:link w:val="20"/>
    <w:qFormat/>
    <w:rsid w:val="00D50375"/>
    <w:pPr>
      <w:keepNext/>
      <w:jc w:val="both"/>
      <w:outlineLvl w:val="1"/>
    </w:pPr>
    <w:rPr>
      <w:rFonts w:ascii="Arial" w:eastAsia="Times New Roman" w:hAnsi="Arial"/>
      <w:b/>
      <w:caps/>
      <w:sz w:val="24"/>
    </w:rPr>
  </w:style>
  <w:style w:type="paragraph" w:styleId="3">
    <w:name w:val="heading 3"/>
    <w:basedOn w:val="a"/>
    <w:next w:val="a"/>
    <w:link w:val="30"/>
    <w:qFormat/>
    <w:rsid w:val="00D50375"/>
    <w:pPr>
      <w:keepNext/>
      <w:jc w:val="both"/>
      <w:outlineLvl w:val="2"/>
    </w:pPr>
    <w:rPr>
      <w:rFonts w:ascii="Arial" w:eastAsia="Times New Roman" w:hAnsi="Arial"/>
      <w:b/>
      <w:caps/>
      <w:sz w:val="28"/>
    </w:rPr>
  </w:style>
  <w:style w:type="paragraph" w:styleId="4">
    <w:name w:val="heading 4"/>
    <w:basedOn w:val="a"/>
    <w:next w:val="a"/>
    <w:link w:val="40"/>
    <w:qFormat/>
    <w:rsid w:val="00D50375"/>
    <w:pPr>
      <w:keepNext/>
      <w:jc w:val="center"/>
      <w:outlineLvl w:val="3"/>
    </w:pPr>
    <w:rPr>
      <w:rFonts w:ascii="Arial" w:eastAsia="Times New Roman" w:hAnsi="Arial"/>
      <w:b/>
      <w:i/>
      <w:caps/>
      <w:sz w:val="32"/>
    </w:rPr>
  </w:style>
  <w:style w:type="paragraph" w:styleId="5">
    <w:name w:val="heading 5"/>
    <w:basedOn w:val="a"/>
    <w:next w:val="a"/>
    <w:link w:val="50"/>
    <w:qFormat/>
    <w:rsid w:val="00D50375"/>
    <w:pPr>
      <w:keepNext/>
      <w:outlineLvl w:val="4"/>
    </w:pPr>
    <w:rPr>
      <w:rFonts w:ascii="Arial" w:eastAsia="Times New Roman" w:hAnsi="Arial"/>
      <w:caps/>
      <w:sz w:val="28"/>
    </w:rPr>
  </w:style>
  <w:style w:type="paragraph" w:styleId="6">
    <w:name w:val="heading 6"/>
    <w:basedOn w:val="a"/>
    <w:next w:val="a"/>
    <w:link w:val="60"/>
    <w:qFormat/>
    <w:rsid w:val="00D50375"/>
    <w:pPr>
      <w:keepNext/>
      <w:jc w:val="center"/>
      <w:outlineLvl w:val="5"/>
    </w:pPr>
    <w:rPr>
      <w:rFonts w:eastAsia="Times New Roman"/>
      <w:b/>
      <w:caps/>
      <w:sz w:val="24"/>
    </w:rPr>
  </w:style>
  <w:style w:type="paragraph" w:styleId="7">
    <w:name w:val="heading 7"/>
    <w:basedOn w:val="a"/>
    <w:next w:val="a"/>
    <w:link w:val="70"/>
    <w:qFormat/>
    <w:rsid w:val="00D50375"/>
    <w:pPr>
      <w:keepNext/>
      <w:jc w:val="center"/>
      <w:outlineLvl w:val="6"/>
    </w:pPr>
    <w:rPr>
      <w:rFonts w:eastAsia="Times New Roman"/>
      <w:sz w:val="24"/>
    </w:rPr>
  </w:style>
  <w:style w:type="paragraph" w:styleId="8">
    <w:name w:val="heading 8"/>
    <w:basedOn w:val="a"/>
    <w:next w:val="a"/>
    <w:link w:val="80"/>
    <w:qFormat/>
    <w:rsid w:val="00D50375"/>
    <w:pPr>
      <w:keepNext/>
      <w:jc w:val="center"/>
      <w:outlineLvl w:val="7"/>
    </w:pPr>
    <w:rPr>
      <w:rFonts w:eastAsia="Times New Roman"/>
      <w:b/>
      <w:caps/>
      <w:u w:val="single"/>
    </w:rPr>
  </w:style>
  <w:style w:type="paragraph" w:styleId="9">
    <w:name w:val="heading 9"/>
    <w:basedOn w:val="a"/>
    <w:next w:val="a"/>
    <w:link w:val="90"/>
    <w:qFormat/>
    <w:rsid w:val="00D50375"/>
    <w:pPr>
      <w:keepNext/>
      <w:jc w:val="both"/>
      <w:outlineLvl w:val="8"/>
    </w:pPr>
    <w:rPr>
      <w:rFonts w:eastAsia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375"/>
    <w:rPr>
      <w:rFonts w:eastAsia="Times New Roman" w:cs="Times New Roman"/>
      <w:sz w:val="24"/>
    </w:rPr>
  </w:style>
  <w:style w:type="paragraph" w:styleId="a3">
    <w:name w:val="Title"/>
    <w:basedOn w:val="a"/>
    <w:link w:val="a4"/>
    <w:qFormat/>
    <w:rsid w:val="00D50375"/>
    <w:pPr>
      <w:jc w:val="center"/>
    </w:pPr>
    <w:rPr>
      <w:rFonts w:eastAsia="Times New Roman"/>
      <w:b/>
      <w:sz w:val="24"/>
    </w:rPr>
  </w:style>
  <w:style w:type="character" w:customStyle="1" w:styleId="a4">
    <w:name w:val="Название Знак"/>
    <w:basedOn w:val="a0"/>
    <w:link w:val="a3"/>
    <w:rsid w:val="00D50375"/>
    <w:rPr>
      <w:rFonts w:eastAsia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rsid w:val="00D50375"/>
    <w:rPr>
      <w:rFonts w:ascii="Arial" w:eastAsia="Times New Roman" w:hAnsi="Arial" w:cs="Times New Roman"/>
      <w:b/>
      <w:caps/>
      <w:sz w:val="24"/>
    </w:rPr>
  </w:style>
  <w:style w:type="character" w:customStyle="1" w:styleId="30">
    <w:name w:val="Заголовок 3 Знак"/>
    <w:basedOn w:val="a0"/>
    <w:link w:val="3"/>
    <w:rsid w:val="00D50375"/>
    <w:rPr>
      <w:rFonts w:ascii="Arial" w:eastAsia="Times New Roman" w:hAnsi="Arial" w:cs="Times New Roman"/>
      <w:b/>
      <w:caps/>
      <w:sz w:val="28"/>
    </w:rPr>
  </w:style>
  <w:style w:type="character" w:customStyle="1" w:styleId="40">
    <w:name w:val="Заголовок 4 Знак"/>
    <w:basedOn w:val="a0"/>
    <w:link w:val="4"/>
    <w:rsid w:val="00D50375"/>
    <w:rPr>
      <w:rFonts w:ascii="Arial" w:eastAsia="Times New Roman" w:hAnsi="Arial" w:cs="Times New Roman"/>
      <w:b/>
      <w:i/>
      <w:caps/>
      <w:sz w:val="32"/>
    </w:rPr>
  </w:style>
  <w:style w:type="character" w:customStyle="1" w:styleId="50">
    <w:name w:val="Заголовок 5 Знак"/>
    <w:basedOn w:val="a0"/>
    <w:link w:val="5"/>
    <w:rsid w:val="00D50375"/>
    <w:rPr>
      <w:rFonts w:ascii="Arial" w:eastAsia="Times New Roman" w:hAnsi="Arial" w:cs="Times New Roman"/>
      <w:caps/>
      <w:sz w:val="28"/>
    </w:rPr>
  </w:style>
  <w:style w:type="character" w:customStyle="1" w:styleId="60">
    <w:name w:val="Заголовок 6 Знак"/>
    <w:basedOn w:val="a0"/>
    <w:link w:val="6"/>
    <w:rsid w:val="00D50375"/>
    <w:rPr>
      <w:rFonts w:eastAsia="Times New Roman" w:cs="Times New Roman"/>
      <w:b/>
      <w:caps/>
      <w:sz w:val="24"/>
    </w:rPr>
  </w:style>
  <w:style w:type="character" w:customStyle="1" w:styleId="70">
    <w:name w:val="Заголовок 7 Знак"/>
    <w:basedOn w:val="a0"/>
    <w:link w:val="7"/>
    <w:rsid w:val="00D50375"/>
    <w:rPr>
      <w:rFonts w:eastAsia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D50375"/>
    <w:rPr>
      <w:rFonts w:eastAsia="Times New Roman" w:cs="Times New Roman"/>
      <w:b/>
      <w:caps/>
      <w:u w:val="single"/>
    </w:rPr>
  </w:style>
  <w:style w:type="character" w:customStyle="1" w:styleId="90">
    <w:name w:val="Заголовок 9 Знак"/>
    <w:basedOn w:val="a0"/>
    <w:link w:val="9"/>
    <w:rsid w:val="00D50375"/>
    <w:rPr>
      <w:rFonts w:eastAsia="Times New Roman" w:cs="Times New Roman"/>
      <w:b/>
      <w:sz w:val="36"/>
    </w:rPr>
  </w:style>
  <w:style w:type="paragraph" w:styleId="a5">
    <w:name w:val="Subtitle"/>
    <w:basedOn w:val="a"/>
    <w:next w:val="a"/>
    <w:link w:val="a6"/>
    <w:uiPriority w:val="11"/>
    <w:qFormat/>
    <w:rsid w:val="00D5037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50375"/>
    <w:rPr>
      <w:rFonts w:ascii="Cambria" w:eastAsia="Times New Roman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74D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74DC7"/>
    <w:rPr>
      <w:lang w:eastAsia="ar-SA"/>
    </w:rPr>
  </w:style>
  <w:style w:type="paragraph" w:customStyle="1" w:styleId="Style7">
    <w:name w:val="Style7"/>
    <w:basedOn w:val="a"/>
    <w:uiPriority w:val="99"/>
    <w:rsid w:val="00A27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2016-02-12T15:11:00Z</dcterms:created>
  <dcterms:modified xsi:type="dcterms:W3CDTF">2016-02-12T15:11:00Z</dcterms:modified>
</cp:coreProperties>
</file>